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A7B70" w14:textId="77777777" w:rsidR="00361BD4" w:rsidRPr="00D41A56" w:rsidRDefault="00361BD4" w:rsidP="00361BD4">
      <w:pPr>
        <w:spacing w:line="276" w:lineRule="auto"/>
        <w:jc w:val="center"/>
        <w:rPr>
          <w:rFonts w:ascii="Segoe UI" w:hAnsi="Segoe UI" w:cs="Segoe UI"/>
          <w:b/>
          <w:sz w:val="21"/>
          <w:szCs w:val="21"/>
        </w:rPr>
      </w:pPr>
      <w:r>
        <w:rPr>
          <w:rFonts w:ascii="Segoe UI" w:hAnsi="Segoe UI" w:cs="Segoe UI"/>
          <w:b/>
          <w:sz w:val="21"/>
          <w:szCs w:val="21"/>
        </w:rPr>
        <w:t xml:space="preserve">Joint </w:t>
      </w:r>
      <w:r w:rsidRPr="00D41A56">
        <w:rPr>
          <w:rFonts w:ascii="Segoe UI" w:hAnsi="Segoe UI" w:cs="Segoe UI"/>
          <w:b/>
          <w:sz w:val="21"/>
          <w:szCs w:val="21"/>
        </w:rPr>
        <w:t xml:space="preserve">Regional </w:t>
      </w:r>
      <w:r>
        <w:rPr>
          <w:rFonts w:ascii="Segoe UI" w:hAnsi="Segoe UI" w:cs="Segoe UI"/>
          <w:b/>
          <w:sz w:val="21"/>
          <w:szCs w:val="21"/>
        </w:rPr>
        <w:t>Peer Learning Virtual W</w:t>
      </w:r>
      <w:r w:rsidRPr="00D41A56">
        <w:rPr>
          <w:rFonts w:ascii="Segoe UI" w:hAnsi="Segoe UI" w:cs="Segoe UI"/>
          <w:b/>
          <w:sz w:val="21"/>
          <w:szCs w:val="21"/>
        </w:rPr>
        <w:t>orkshop</w:t>
      </w:r>
      <w:r>
        <w:rPr>
          <w:rFonts w:ascii="Segoe UI" w:hAnsi="Segoe UI" w:cs="Segoe UI"/>
          <w:b/>
          <w:sz w:val="21"/>
          <w:szCs w:val="21"/>
        </w:rPr>
        <w:t>:</w:t>
      </w:r>
    </w:p>
    <w:p w14:paraId="6EFE3F2B" w14:textId="77777777" w:rsidR="00361BD4" w:rsidRPr="0096582B" w:rsidRDefault="00361BD4" w:rsidP="00361BD4">
      <w:pPr>
        <w:spacing w:line="276" w:lineRule="auto"/>
        <w:jc w:val="center"/>
        <w:rPr>
          <w:rFonts w:ascii="Segoe UI" w:hAnsi="Segoe UI" w:cs="Segoe UI"/>
          <w:b/>
          <w:sz w:val="21"/>
          <w:szCs w:val="21"/>
        </w:rPr>
      </w:pPr>
      <w:r>
        <w:rPr>
          <w:rFonts w:ascii="Segoe UI" w:hAnsi="Segoe UI" w:cs="Segoe UI"/>
          <w:b/>
          <w:sz w:val="21"/>
          <w:szCs w:val="21"/>
        </w:rPr>
        <w:t>Public Investment Management</w:t>
      </w:r>
    </w:p>
    <w:p w14:paraId="2ACA3967" w14:textId="77777777" w:rsidR="00361BD4" w:rsidRDefault="00361BD4" w:rsidP="00361BD4">
      <w:pPr>
        <w:spacing w:line="276" w:lineRule="auto"/>
        <w:jc w:val="center"/>
        <w:rPr>
          <w:rFonts w:ascii="Segoe UI" w:hAnsi="Segoe UI" w:cs="Segoe UI"/>
          <w:b/>
          <w:sz w:val="21"/>
          <w:szCs w:val="21"/>
        </w:rPr>
      </w:pPr>
      <w:r>
        <w:rPr>
          <w:rFonts w:ascii="Segoe UI" w:hAnsi="Segoe UI" w:cs="Segoe UI"/>
          <w:b/>
          <w:sz w:val="21"/>
          <w:szCs w:val="21"/>
        </w:rPr>
        <w:t>Date: 2-6 November 2020</w:t>
      </w:r>
    </w:p>
    <w:p w14:paraId="2B08E3BC" w14:textId="77777777" w:rsidR="00361BD4" w:rsidRDefault="00361BD4" w:rsidP="00361BD4">
      <w:pPr>
        <w:pStyle w:val="ListParagraph"/>
        <w:numPr>
          <w:ilvl w:val="0"/>
          <w:numId w:val="19"/>
        </w:numPr>
        <w:snapToGrid/>
        <w:spacing w:after="240"/>
        <w:ind w:left="357" w:hanging="357"/>
        <w:contextualSpacing w:val="0"/>
        <w:rPr>
          <w:rFonts w:ascii="Segoe UI" w:hAnsi="Segoe UI" w:cs="Segoe UI"/>
          <w:b/>
          <w:sz w:val="21"/>
          <w:szCs w:val="21"/>
        </w:rPr>
      </w:pPr>
      <w:r>
        <w:rPr>
          <w:rFonts w:ascii="Segoe UI" w:hAnsi="Segoe UI" w:cs="Segoe UI"/>
          <w:b/>
          <w:sz w:val="21"/>
          <w:szCs w:val="21"/>
        </w:rPr>
        <w:t xml:space="preserve">Background </w:t>
      </w:r>
    </w:p>
    <w:p w14:paraId="0F15696F" w14:textId="77777777" w:rsidR="00361BD4" w:rsidRDefault="00361BD4" w:rsidP="00361BD4">
      <w:pPr>
        <w:spacing w:after="240"/>
        <w:rPr>
          <w:rFonts w:ascii="Segoe UI" w:hAnsi="Segoe UI" w:cs="Segoe UI"/>
          <w:sz w:val="21"/>
          <w:szCs w:val="21"/>
        </w:rPr>
      </w:pPr>
      <w:r w:rsidRPr="00894DF9">
        <w:rPr>
          <w:rFonts w:ascii="Segoe UI" w:hAnsi="Segoe UI" w:cs="Segoe UI"/>
          <w:b/>
          <w:bCs/>
          <w:sz w:val="21"/>
          <w:szCs w:val="21"/>
        </w:rPr>
        <w:t>Public Investment Management Units (PIM units) have been established across the region in recent years.</w:t>
      </w:r>
      <w:r>
        <w:rPr>
          <w:rFonts w:ascii="Segoe UI" w:hAnsi="Segoe UI" w:cs="Segoe UI"/>
          <w:sz w:val="21"/>
          <w:szCs w:val="21"/>
        </w:rPr>
        <w:t xml:space="preserve"> These intend </w:t>
      </w:r>
      <w:r w:rsidRPr="006160AF">
        <w:rPr>
          <w:rFonts w:ascii="Segoe UI" w:hAnsi="Segoe UI" w:cs="Segoe UI"/>
          <w:sz w:val="21"/>
          <w:szCs w:val="21"/>
        </w:rPr>
        <w:t>to serve more effective project appraisal, selection and implementation</w:t>
      </w:r>
      <w:r>
        <w:rPr>
          <w:rFonts w:ascii="Segoe UI" w:hAnsi="Segoe UI" w:cs="Segoe UI"/>
          <w:sz w:val="21"/>
          <w:szCs w:val="21"/>
        </w:rPr>
        <w:t xml:space="preserve"> of capital projects, in light of increased infrastructure spending and alternative actors in service provision (PPPs, SOEs, non-concessional financing). </w:t>
      </w:r>
    </w:p>
    <w:p w14:paraId="437A7B66" w14:textId="77777777" w:rsidR="00361BD4" w:rsidRPr="006160AF" w:rsidRDefault="00361BD4" w:rsidP="00361BD4">
      <w:pPr>
        <w:spacing w:after="240"/>
        <w:rPr>
          <w:rFonts w:ascii="Segoe UI" w:hAnsi="Segoe UI" w:cs="Segoe UI"/>
          <w:sz w:val="21"/>
          <w:szCs w:val="21"/>
        </w:rPr>
      </w:pPr>
      <w:r w:rsidRPr="00894DF9">
        <w:rPr>
          <w:rFonts w:ascii="Segoe UI" w:hAnsi="Segoe UI" w:cs="Segoe UI"/>
          <w:b/>
          <w:bCs/>
          <w:sz w:val="21"/>
          <w:szCs w:val="21"/>
        </w:rPr>
        <w:t>To undertake th</w:t>
      </w:r>
      <w:r>
        <w:rPr>
          <w:rFonts w:ascii="Segoe UI" w:hAnsi="Segoe UI" w:cs="Segoe UI"/>
          <w:b/>
          <w:bCs/>
          <w:sz w:val="21"/>
          <w:szCs w:val="21"/>
        </w:rPr>
        <w:t>eir</w:t>
      </w:r>
      <w:r w:rsidRPr="00894DF9">
        <w:rPr>
          <w:rFonts w:ascii="Segoe UI" w:hAnsi="Segoe UI" w:cs="Segoe UI"/>
          <w:b/>
          <w:bCs/>
          <w:sz w:val="21"/>
          <w:szCs w:val="21"/>
        </w:rPr>
        <w:t xml:space="preserve"> role effectively, PIM units require cross dimensional skills</w:t>
      </w:r>
      <w:r w:rsidRPr="006160AF">
        <w:rPr>
          <w:rFonts w:ascii="Segoe UI" w:hAnsi="Segoe UI" w:cs="Segoe UI"/>
          <w:sz w:val="21"/>
          <w:szCs w:val="21"/>
        </w:rPr>
        <w:t xml:space="preserve"> (planning, appraisal, budgeting, monitoring and evaluation) with functions that cut across different stages of the PFM cycle and require close coordination with more standard Ministry departments such as macro, budget, cash planning and the accountant general’s department. Close coordination is also required for departments responsible for externally financed projects, PPPs and SOE oversight. </w:t>
      </w:r>
      <w:r>
        <w:rPr>
          <w:rFonts w:ascii="Segoe UI" w:hAnsi="Segoe UI" w:cs="Segoe UI"/>
          <w:sz w:val="21"/>
          <w:szCs w:val="21"/>
        </w:rPr>
        <w:t xml:space="preserve"> To support these functions, m</w:t>
      </w:r>
      <w:r w:rsidRPr="006160AF">
        <w:rPr>
          <w:rFonts w:ascii="Segoe UI" w:hAnsi="Segoe UI" w:cs="Segoe UI"/>
          <w:sz w:val="21"/>
          <w:szCs w:val="21"/>
        </w:rPr>
        <w:t xml:space="preserve">any PIM units </w:t>
      </w:r>
      <w:r>
        <w:rPr>
          <w:rFonts w:ascii="Segoe UI" w:hAnsi="Segoe UI" w:cs="Segoe UI"/>
          <w:sz w:val="21"/>
          <w:szCs w:val="21"/>
        </w:rPr>
        <w:t>are adopting</w:t>
      </w:r>
      <w:r w:rsidRPr="006160AF">
        <w:rPr>
          <w:rFonts w:ascii="Segoe UI" w:hAnsi="Segoe UI" w:cs="Segoe UI"/>
          <w:sz w:val="21"/>
          <w:szCs w:val="21"/>
        </w:rPr>
        <w:t xml:space="preserve"> IT systems often referred to as </w:t>
      </w:r>
      <w:r>
        <w:rPr>
          <w:rFonts w:ascii="Segoe UI" w:hAnsi="Segoe UI" w:cs="Segoe UI"/>
          <w:sz w:val="21"/>
          <w:szCs w:val="21"/>
        </w:rPr>
        <w:t xml:space="preserve">Public Investment Management Systems (PIMIS) or </w:t>
      </w:r>
      <w:r w:rsidRPr="006160AF">
        <w:rPr>
          <w:rFonts w:ascii="Segoe UI" w:hAnsi="Segoe UI" w:cs="Segoe UI"/>
          <w:sz w:val="21"/>
          <w:szCs w:val="21"/>
        </w:rPr>
        <w:t>Integrated Project</w:t>
      </w:r>
      <w:r>
        <w:rPr>
          <w:rFonts w:ascii="Segoe UI" w:hAnsi="Segoe UI" w:cs="Segoe UI"/>
          <w:sz w:val="21"/>
          <w:szCs w:val="21"/>
        </w:rPr>
        <w:t xml:space="preserve"> Databanks</w:t>
      </w:r>
      <w:r w:rsidRPr="006160AF">
        <w:rPr>
          <w:rFonts w:ascii="Segoe UI" w:hAnsi="Segoe UI" w:cs="Segoe UI"/>
          <w:sz w:val="21"/>
          <w:szCs w:val="21"/>
        </w:rPr>
        <w:t xml:space="preserve"> to track a project in every stage of the cycle from inception to ex</w:t>
      </w:r>
      <w:r>
        <w:rPr>
          <w:rFonts w:ascii="Segoe UI" w:hAnsi="Segoe UI" w:cs="Segoe UI"/>
          <w:sz w:val="21"/>
          <w:szCs w:val="21"/>
        </w:rPr>
        <w:t>-</w:t>
      </w:r>
      <w:r w:rsidRPr="006160AF">
        <w:rPr>
          <w:rFonts w:ascii="Segoe UI" w:hAnsi="Segoe UI" w:cs="Segoe UI"/>
          <w:sz w:val="21"/>
          <w:szCs w:val="21"/>
        </w:rPr>
        <w:t xml:space="preserve">post evaluation. </w:t>
      </w:r>
    </w:p>
    <w:p w14:paraId="4CDCDB1C" w14:textId="77777777" w:rsidR="00361BD4" w:rsidRDefault="00361BD4" w:rsidP="00361BD4">
      <w:pPr>
        <w:spacing w:after="240"/>
        <w:rPr>
          <w:rFonts w:ascii="Segoe UI" w:hAnsi="Segoe UI" w:cs="Segoe UI"/>
          <w:sz w:val="21"/>
          <w:szCs w:val="21"/>
        </w:rPr>
      </w:pPr>
      <w:r w:rsidRPr="00894DF9">
        <w:rPr>
          <w:rFonts w:ascii="Segoe UI" w:hAnsi="Segoe UI" w:cs="Segoe UI"/>
          <w:b/>
          <w:bCs/>
          <w:sz w:val="21"/>
          <w:szCs w:val="21"/>
        </w:rPr>
        <w:t>PIM units are at different stages of maturity across the region.</w:t>
      </w:r>
      <w:r>
        <w:rPr>
          <w:rFonts w:ascii="Segoe UI" w:hAnsi="Segoe UI" w:cs="Segoe UI"/>
          <w:sz w:val="21"/>
          <w:szCs w:val="21"/>
        </w:rPr>
        <w:t xml:space="preserve"> Their ability to play the sole gatekeeping function for all capital projects has been mixed.</w:t>
      </w:r>
      <w:r>
        <w:rPr>
          <w:rStyle w:val="FootnoteReference"/>
          <w:rFonts w:ascii="Segoe UI" w:hAnsi="Segoe UI" w:cs="Segoe UI"/>
          <w:sz w:val="21"/>
          <w:szCs w:val="21"/>
        </w:rPr>
        <w:footnoteReference w:id="1"/>
      </w:r>
      <w:r>
        <w:rPr>
          <w:rFonts w:ascii="Segoe UI" w:hAnsi="Segoe UI" w:cs="Segoe UI"/>
          <w:sz w:val="21"/>
          <w:szCs w:val="21"/>
        </w:rPr>
        <w:t xml:space="preserve">  In some countries, quite complex appraisal models and practices have been attempted, but are not having much traction to influence budget decision making.  These have tended to concentrate on new projects, but fiscal space limitations, restrict the use of these skills.</w:t>
      </w:r>
      <w:r>
        <w:rPr>
          <w:rStyle w:val="FootnoteReference"/>
          <w:rFonts w:ascii="Segoe UI" w:hAnsi="Segoe UI" w:cs="Segoe UI"/>
          <w:sz w:val="21"/>
          <w:szCs w:val="21"/>
        </w:rPr>
        <w:footnoteReference w:id="2"/>
      </w:r>
      <w:r>
        <w:rPr>
          <w:rFonts w:ascii="Segoe UI" w:hAnsi="Segoe UI" w:cs="Segoe UI"/>
          <w:sz w:val="21"/>
          <w:szCs w:val="21"/>
        </w:rPr>
        <w:t xml:space="preserve"> </w:t>
      </w:r>
    </w:p>
    <w:p w14:paraId="4FCE9FF5" w14:textId="77777777" w:rsidR="00361BD4" w:rsidRDefault="00361BD4" w:rsidP="00361BD4">
      <w:pPr>
        <w:spacing w:after="240"/>
        <w:rPr>
          <w:rFonts w:ascii="Segoe UI" w:hAnsi="Segoe UI" w:cs="Segoe UI"/>
          <w:sz w:val="21"/>
          <w:szCs w:val="21"/>
        </w:rPr>
      </w:pPr>
      <w:r w:rsidRPr="00894DF9">
        <w:rPr>
          <w:rFonts w:ascii="Segoe UI" w:hAnsi="Segoe UI" w:cs="Segoe UI"/>
          <w:b/>
          <w:bCs/>
          <w:sz w:val="21"/>
          <w:szCs w:val="21"/>
        </w:rPr>
        <w:t xml:space="preserve">The issue of fiscal space in for capital budgeting and project </w:t>
      </w:r>
      <w:proofErr w:type="spellStart"/>
      <w:r w:rsidRPr="00894DF9">
        <w:rPr>
          <w:rFonts w:ascii="Segoe UI" w:hAnsi="Segoe UI" w:cs="Segoe UI"/>
          <w:b/>
          <w:bCs/>
          <w:sz w:val="21"/>
          <w:szCs w:val="21"/>
        </w:rPr>
        <w:t>prirotization</w:t>
      </w:r>
      <w:proofErr w:type="spellEnd"/>
      <w:r w:rsidRPr="00894DF9">
        <w:rPr>
          <w:rFonts w:ascii="Segoe UI" w:hAnsi="Segoe UI" w:cs="Segoe UI"/>
          <w:b/>
          <w:bCs/>
          <w:sz w:val="21"/>
          <w:szCs w:val="21"/>
        </w:rPr>
        <w:t xml:space="preserve"> has become increasingly important as a result of COVID-19.</w:t>
      </w:r>
      <w:r>
        <w:rPr>
          <w:rFonts w:ascii="Segoe UI" w:hAnsi="Segoe UI" w:cs="Segoe UI"/>
          <w:sz w:val="21"/>
          <w:szCs w:val="21"/>
        </w:rPr>
        <w:t xml:space="preserve"> A number of countries have had to scale back their investment and reprioritize which projects will receive funding. Similarly, the SOE sector is also having to scale back investment in light of large reductions in income generating activities. </w:t>
      </w:r>
    </w:p>
    <w:p w14:paraId="44DB4B3A" w14:textId="77777777" w:rsidR="00361BD4" w:rsidRDefault="00361BD4" w:rsidP="00361BD4">
      <w:pPr>
        <w:spacing w:after="240"/>
        <w:rPr>
          <w:rFonts w:ascii="Segoe UI" w:hAnsi="Segoe UI" w:cs="Segoe UI"/>
          <w:sz w:val="21"/>
          <w:szCs w:val="21"/>
        </w:rPr>
      </w:pPr>
    </w:p>
    <w:p w14:paraId="2BE1C604" w14:textId="77777777" w:rsidR="00361BD4" w:rsidRDefault="00361BD4" w:rsidP="00361BD4">
      <w:pPr>
        <w:spacing w:after="240"/>
        <w:rPr>
          <w:rFonts w:ascii="Segoe UI" w:hAnsi="Segoe UI" w:cs="Segoe UI"/>
          <w:sz w:val="21"/>
          <w:szCs w:val="21"/>
        </w:rPr>
      </w:pPr>
      <w:r>
        <w:rPr>
          <w:rFonts w:ascii="Segoe UI" w:hAnsi="Segoe UI" w:cs="Segoe UI"/>
          <w:sz w:val="21"/>
          <w:szCs w:val="21"/>
        </w:rPr>
        <w:t>to implement support packages, placing further emphasis on the need to prioritize key investment projects.</w:t>
      </w:r>
    </w:p>
    <w:p w14:paraId="0F76480B" w14:textId="77777777" w:rsidR="00361BD4" w:rsidRDefault="00361BD4" w:rsidP="00361BD4">
      <w:pPr>
        <w:spacing w:after="240"/>
        <w:rPr>
          <w:rFonts w:ascii="Segoe UI" w:hAnsi="Segoe UI" w:cs="Segoe UI"/>
          <w:sz w:val="21"/>
          <w:szCs w:val="21"/>
        </w:rPr>
      </w:pPr>
      <w:r w:rsidRPr="00894DF9">
        <w:rPr>
          <w:rFonts w:ascii="Segoe UI" w:hAnsi="Segoe UI" w:cs="Segoe UI"/>
          <w:b/>
          <w:bCs/>
          <w:sz w:val="21"/>
          <w:szCs w:val="21"/>
        </w:rPr>
        <w:t>Integration of both IT systems development and the functional relationship between PIM units and mainstream Ministry IT systems and departments remains largely in flux</w:t>
      </w:r>
      <w:r>
        <w:rPr>
          <w:rFonts w:ascii="Segoe UI" w:hAnsi="Segoe UI" w:cs="Segoe UI"/>
          <w:b/>
          <w:bCs/>
          <w:sz w:val="21"/>
          <w:szCs w:val="21"/>
        </w:rPr>
        <w:t>.</w:t>
      </w:r>
      <w:r>
        <w:rPr>
          <w:rFonts w:ascii="Segoe UI" w:hAnsi="Segoe UI" w:cs="Segoe UI"/>
          <w:sz w:val="21"/>
          <w:szCs w:val="21"/>
        </w:rPr>
        <w:t xml:space="preserve"> There are signs of a duplication of roles and responsibilities in some countries and ongoing debates persist as to whether the unit should be based in the Finance or Planning Ministry in countries where these ae separated. </w:t>
      </w:r>
    </w:p>
    <w:p w14:paraId="47B69780" w14:textId="77777777" w:rsidR="00361BD4" w:rsidRDefault="00361BD4" w:rsidP="00361BD4">
      <w:pPr>
        <w:pStyle w:val="ListParagraph"/>
        <w:numPr>
          <w:ilvl w:val="0"/>
          <w:numId w:val="19"/>
        </w:numPr>
        <w:snapToGrid/>
        <w:spacing w:after="240"/>
        <w:ind w:left="357" w:hanging="357"/>
        <w:contextualSpacing w:val="0"/>
        <w:rPr>
          <w:rFonts w:ascii="Segoe UI" w:hAnsi="Segoe UI" w:cs="Segoe UI"/>
          <w:b/>
          <w:sz w:val="21"/>
          <w:szCs w:val="21"/>
        </w:rPr>
      </w:pPr>
      <w:bookmarkStart w:id="0" w:name="_GoBack"/>
      <w:bookmarkEnd w:id="0"/>
      <w:r>
        <w:rPr>
          <w:rFonts w:ascii="Segoe UI" w:hAnsi="Segoe UI" w:cs="Segoe UI"/>
          <w:b/>
          <w:sz w:val="21"/>
          <w:szCs w:val="21"/>
        </w:rPr>
        <w:lastRenderedPageBreak/>
        <w:t>Peer Learning Objectives</w:t>
      </w:r>
    </w:p>
    <w:p w14:paraId="42DEEA9B" w14:textId="77777777" w:rsidR="00361BD4" w:rsidRDefault="00361BD4" w:rsidP="00361BD4">
      <w:pPr>
        <w:spacing w:after="240"/>
        <w:rPr>
          <w:rFonts w:ascii="Segoe UI" w:hAnsi="Segoe UI" w:cs="Segoe UI"/>
          <w:sz w:val="21"/>
          <w:szCs w:val="21"/>
        </w:rPr>
      </w:pPr>
      <w:r w:rsidRPr="000011C3">
        <w:rPr>
          <w:rFonts w:ascii="Segoe UI" w:hAnsi="Segoe UI" w:cs="Segoe UI"/>
          <w:b/>
          <w:bCs/>
          <w:sz w:val="21"/>
          <w:szCs w:val="21"/>
        </w:rPr>
        <w:t>The workshop aims to bring together selected countries from East, West and Southern Africa with established PIM units</w:t>
      </w:r>
      <w:r>
        <w:rPr>
          <w:rFonts w:ascii="Segoe UI" w:hAnsi="Segoe UI" w:cs="Segoe UI"/>
          <w:sz w:val="21"/>
          <w:szCs w:val="21"/>
        </w:rPr>
        <w:t xml:space="preserve"> to: (i) share lessons in their reform transition; (ii) discuss options to update/recalibrate their reform plans based on lesson learning if required, and; (iii) and develop a collegial link across the continent.</w:t>
      </w:r>
    </w:p>
    <w:p w14:paraId="7CDB25BB" w14:textId="77777777" w:rsidR="00361BD4" w:rsidRDefault="00361BD4" w:rsidP="00361BD4">
      <w:pPr>
        <w:pStyle w:val="ListParagraph"/>
        <w:numPr>
          <w:ilvl w:val="0"/>
          <w:numId w:val="19"/>
        </w:numPr>
        <w:snapToGrid/>
        <w:spacing w:after="240"/>
        <w:contextualSpacing w:val="0"/>
        <w:rPr>
          <w:rFonts w:ascii="Segoe UI" w:hAnsi="Segoe UI" w:cs="Segoe UI"/>
          <w:b/>
          <w:sz w:val="21"/>
          <w:szCs w:val="21"/>
        </w:rPr>
      </w:pPr>
      <w:r>
        <w:rPr>
          <w:rFonts w:ascii="Segoe UI" w:hAnsi="Segoe UI" w:cs="Segoe UI"/>
          <w:b/>
          <w:sz w:val="21"/>
          <w:szCs w:val="21"/>
        </w:rPr>
        <w:t>Peer Learning Themes</w:t>
      </w:r>
    </w:p>
    <w:p w14:paraId="7E436693" w14:textId="77777777" w:rsidR="00361BD4" w:rsidRPr="004B3E9E" w:rsidRDefault="00361BD4" w:rsidP="00361BD4">
      <w:pPr>
        <w:spacing w:after="240"/>
        <w:rPr>
          <w:rFonts w:ascii="Segoe UI" w:hAnsi="Segoe UI" w:cs="Segoe UI"/>
          <w:sz w:val="21"/>
          <w:szCs w:val="21"/>
        </w:rPr>
      </w:pPr>
      <w:r w:rsidRPr="004B3E9E">
        <w:rPr>
          <w:rFonts w:ascii="Segoe UI" w:hAnsi="Segoe UI" w:cs="Segoe UI"/>
          <w:sz w:val="21"/>
          <w:szCs w:val="21"/>
        </w:rPr>
        <w:t xml:space="preserve">This workshop will focus on the following themes: </w:t>
      </w:r>
    </w:p>
    <w:p w14:paraId="7AC3081D" w14:textId="77777777" w:rsidR="00361BD4" w:rsidRDefault="00361BD4" w:rsidP="00361BD4">
      <w:pPr>
        <w:pStyle w:val="ListParagraph"/>
        <w:numPr>
          <w:ilvl w:val="0"/>
          <w:numId w:val="20"/>
        </w:numPr>
        <w:snapToGrid/>
        <w:spacing w:line="360" w:lineRule="auto"/>
        <w:contextualSpacing w:val="0"/>
        <w:rPr>
          <w:rFonts w:ascii="Segoe UI" w:hAnsi="Segoe UI" w:cs="Segoe UI"/>
          <w:bCs/>
          <w:sz w:val="21"/>
          <w:szCs w:val="21"/>
        </w:rPr>
      </w:pPr>
      <w:r>
        <w:rPr>
          <w:rFonts w:ascii="Segoe UI" w:hAnsi="Segoe UI" w:cs="Segoe UI"/>
          <w:bCs/>
          <w:sz w:val="21"/>
          <w:szCs w:val="21"/>
        </w:rPr>
        <w:t>The changing role of PIM in the region;</w:t>
      </w:r>
    </w:p>
    <w:p w14:paraId="271B4456" w14:textId="77777777" w:rsidR="00361BD4" w:rsidRDefault="00361BD4" w:rsidP="00361BD4">
      <w:pPr>
        <w:pStyle w:val="ListParagraph"/>
        <w:numPr>
          <w:ilvl w:val="0"/>
          <w:numId w:val="20"/>
        </w:numPr>
        <w:snapToGrid/>
        <w:spacing w:line="360" w:lineRule="auto"/>
        <w:contextualSpacing w:val="0"/>
        <w:rPr>
          <w:rFonts w:ascii="Segoe UI" w:hAnsi="Segoe UI" w:cs="Segoe UI"/>
          <w:bCs/>
          <w:sz w:val="21"/>
          <w:szCs w:val="21"/>
        </w:rPr>
      </w:pPr>
      <w:r>
        <w:rPr>
          <w:rFonts w:ascii="Segoe UI" w:hAnsi="Segoe UI" w:cs="Segoe UI"/>
          <w:bCs/>
          <w:sz w:val="21"/>
          <w:szCs w:val="21"/>
        </w:rPr>
        <w:t>The impact of COVID-19 on capital budgets;</w:t>
      </w:r>
    </w:p>
    <w:p w14:paraId="5C195E33" w14:textId="77777777" w:rsidR="00361BD4" w:rsidRPr="009B17A2" w:rsidRDefault="00361BD4" w:rsidP="00361BD4">
      <w:pPr>
        <w:pStyle w:val="ListParagraph"/>
        <w:numPr>
          <w:ilvl w:val="0"/>
          <w:numId w:val="20"/>
        </w:numPr>
        <w:snapToGrid/>
        <w:spacing w:line="360" w:lineRule="auto"/>
        <w:contextualSpacing w:val="0"/>
        <w:rPr>
          <w:rFonts w:ascii="Segoe UI" w:hAnsi="Segoe UI" w:cs="Segoe UI"/>
          <w:bCs/>
          <w:sz w:val="21"/>
          <w:szCs w:val="21"/>
        </w:rPr>
      </w:pPr>
      <w:r>
        <w:rPr>
          <w:rFonts w:ascii="Segoe UI" w:hAnsi="Segoe UI" w:cs="Segoe UI"/>
          <w:bCs/>
          <w:sz w:val="21"/>
          <w:szCs w:val="21"/>
        </w:rPr>
        <w:t>D</w:t>
      </w:r>
      <w:r w:rsidRPr="009B17A2">
        <w:rPr>
          <w:rFonts w:ascii="Segoe UI" w:hAnsi="Segoe UI" w:cs="Segoe UI"/>
          <w:bCs/>
          <w:sz w:val="21"/>
          <w:szCs w:val="21"/>
        </w:rPr>
        <w:t xml:space="preserve">ecision making processes </w:t>
      </w:r>
      <w:r>
        <w:rPr>
          <w:rFonts w:ascii="Segoe UI" w:hAnsi="Segoe UI" w:cs="Segoe UI"/>
          <w:bCs/>
          <w:sz w:val="21"/>
          <w:szCs w:val="21"/>
        </w:rPr>
        <w:t>for appraising and selecting projects and linkages to the budget process;</w:t>
      </w:r>
    </w:p>
    <w:p w14:paraId="543FA4E4" w14:textId="77777777" w:rsidR="00361BD4" w:rsidRPr="009B17A2" w:rsidRDefault="00361BD4" w:rsidP="00361BD4">
      <w:pPr>
        <w:pStyle w:val="ListParagraph"/>
        <w:numPr>
          <w:ilvl w:val="0"/>
          <w:numId w:val="20"/>
        </w:numPr>
        <w:snapToGrid/>
        <w:spacing w:line="360" w:lineRule="auto"/>
        <w:contextualSpacing w:val="0"/>
        <w:rPr>
          <w:rFonts w:ascii="Segoe UI" w:hAnsi="Segoe UI" w:cs="Segoe UI"/>
          <w:bCs/>
          <w:sz w:val="21"/>
          <w:szCs w:val="21"/>
        </w:rPr>
      </w:pPr>
      <w:r>
        <w:rPr>
          <w:rFonts w:ascii="Segoe UI" w:hAnsi="Segoe UI" w:cs="Segoe UI"/>
          <w:bCs/>
          <w:sz w:val="21"/>
          <w:szCs w:val="21"/>
        </w:rPr>
        <w:t xml:space="preserve">Reform enabling areas: </w:t>
      </w:r>
      <w:r w:rsidRPr="009B17A2">
        <w:rPr>
          <w:rFonts w:ascii="Segoe UI" w:hAnsi="Segoe UI" w:cs="Segoe UI"/>
          <w:bCs/>
          <w:sz w:val="21"/>
          <w:szCs w:val="21"/>
        </w:rPr>
        <w:t>Internal organization of PIM departments and links to the wider Ministry</w:t>
      </w:r>
      <w:r>
        <w:rPr>
          <w:rFonts w:ascii="Segoe UI" w:hAnsi="Segoe UI" w:cs="Segoe UI"/>
          <w:bCs/>
          <w:sz w:val="21"/>
          <w:szCs w:val="21"/>
        </w:rPr>
        <w:t xml:space="preserve"> and Public Investment Management IT Systems;</w:t>
      </w:r>
    </w:p>
    <w:p w14:paraId="28A59AEB" w14:textId="77777777" w:rsidR="00361BD4" w:rsidRPr="009B17A2" w:rsidRDefault="00361BD4" w:rsidP="00361BD4">
      <w:pPr>
        <w:pStyle w:val="ListParagraph"/>
        <w:numPr>
          <w:ilvl w:val="0"/>
          <w:numId w:val="20"/>
        </w:numPr>
        <w:snapToGrid/>
        <w:spacing w:line="360" w:lineRule="auto"/>
        <w:contextualSpacing w:val="0"/>
        <w:rPr>
          <w:rFonts w:ascii="Segoe UI" w:hAnsi="Segoe UI" w:cs="Segoe UI"/>
          <w:bCs/>
          <w:sz w:val="21"/>
          <w:szCs w:val="21"/>
        </w:rPr>
      </w:pPr>
      <w:r>
        <w:rPr>
          <w:rFonts w:ascii="Segoe UI" w:hAnsi="Segoe UI" w:cs="Segoe UI"/>
          <w:bCs/>
          <w:sz w:val="21"/>
          <w:szCs w:val="21"/>
        </w:rPr>
        <w:t>E</w:t>
      </w:r>
      <w:r w:rsidRPr="009B17A2">
        <w:rPr>
          <w:rFonts w:ascii="Segoe UI" w:hAnsi="Segoe UI" w:cs="Segoe UI"/>
          <w:bCs/>
          <w:sz w:val="21"/>
          <w:szCs w:val="21"/>
        </w:rPr>
        <w:t>stablishing a PIM reform road map</w:t>
      </w:r>
      <w:r>
        <w:rPr>
          <w:rFonts w:ascii="Segoe UI" w:hAnsi="Segoe UI" w:cs="Segoe UI"/>
          <w:bCs/>
          <w:sz w:val="21"/>
          <w:szCs w:val="21"/>
        </w:rPr>
        <w:t xml:space="preserve"> and capacity building plan.</w:t>
      </w:r>
    </w:p>
    <w:p w14:paraId="7434E5E9" w14:textId="77777777" w:rsidR="00361BD4" w:rsidRDefault="00361BD4" w:rsidP="00361BD4">
      <w:pPr>
        <w:pStyle w:val="ListParagraph"/>
        <w:ind w:left="360"/>
        <w:rPr>
          <w:rFonts w:ascii="Segoe UI" w:hAnsi="Segoe UI" w:cs="Segoe UI"/>
          <w:b/>
          <w:sz w:val="21"/>
          <w:szCs w:val="21"/>
        </w:rPr>
      </w:pPr>
    </w:p>
    <w:p w14:paraId="2C6512DB" w14:textId="77777777" w:rsidR="00361BD4" w:rsidRDefault="00361BD4" w:rsidP="00361BD4">
      <w:pPr>
        <w:pStyle w:val="ListParagraph"/>
        <w:numPr>
          <w:ilvl w:val="0"/>
          <w:numId w:val="19"/>
        </w:numPr>
        <w:snapToGrid/>
        <w:spacing w:after="240"/>
        <w:contextualSpacing w:val="0"/>
        <w:rPr>
          <w:rFonts w:ascii="Segoe UI" w:hAnsi="Segoe UI" w:cs="Segoe UI"/>
          <w:b/>
          <w:sz w:val="21"/>
          <w:szCs w:val="21"/>
        </w:rPr>
      </w:pPr>
      <w:r>
        <w:rPr>
          <w:rFonts w:ascii="Segoe UI" w:hAnsi="Segoe UI" w:cs="Segoe UI"/>
          <w:b/>
          <w:sz w:val="21"/>
          <w:szCs w:val="21"/>
        </w:rPr>
        <w:t>Organization</w:t>
      </w:r>
    </w:p>
    <w:p w14:paraId="3C913519" w14:textId="77777777" w:rsidR="00361BD4" w:rsidRDefault="00361BD4" w:rsidP="00361BD4">
      <w:pPr>
        <w:spacing w:after="240"/>
        <w:rPr>
          <w:rFonts w:ascii="Segoe UI" w:hAnsi="Segoe UI" w:cs="Segoe UI"/>
          <w:sz w:val="21"/>
          <w:szCs w:val="21"/>
        </w:rPr>
      </w:pPr>
      <w:r w:rsidRPr="00D90A78">
        <w:rPr>
          <w:rFonts w:ascii="Segoe UI" w:hAnsi="Segoe UI" w:cs="Segoe UI"/>
          <w:b/>
          <w:bCs/>
          <w:sz w:val="21"/>
          <w:szCs w:val="21"/>
        </w:rPr>
        <w:t>The workshop objectives will be achieved through a mixture of facilitation methods</w:t>
      </w:r>
      <w:r>
        <w:rPr>
          <w:rFonts w:ascii="Segoe UI" w:hAnsi="Segoe UI" w:cs="Segoe UI"/>
          <w:b/>
          <w:bCs/>
          <w:sz w:val="21"/>
          <w:szCs w:val="21"/>
        </w:rPr>
        <w:t xml:space="preserve"> over five half day sessions. </w:t>
      </w:r>
      <w:r w:rsidRPr="00D90A78">
        <w:rPr>
          <w:rFonts w:ascii="Segoe UI" w:hAnsi="Segoe UI" w:cs="Segoe UI"/>
          <w:sz w:val="21"/>
          <w:szCs w:val="21"/>
        </w:rPr>
        <w:t>These</w:t>
      </w:r>
      <w:r>
        <w:rPr>
          <w:rFonts w:ascii="Segoe UI" w:hAnsi="Segoe UI" w:cs="Segoe UI"/>
          <w:sz w:val="21"/>
          <w:szCs w:val="21"/>
        </w:rPr>
        <w:t xml:space="preserve"> will</w:t>
      </w:r>
      <w:r>
        <w:rPr>
          <w:rFonts w:ascii="Segoe UI" w:hAnsi="Segoe UI" w:cs="Segoe UI"/>
          <w:b/>
          <w:bCs/>
          <w:sz w:val="21"/>
          <w:szCs w:val="21"/>
        </w:rPr>
        <w:t xml:space="preserve"> </w:t>
      </w:r>
      <w:r>
        <w:rPr>
          <w:rFonts w:ascii="Segoe UI" w:hAnsi="Segoe UI" w:cs="Segoe UI"/>
          <w:sz w:val="21"/>
          <w:szCs w:val="21"/>
        </w:rPr>
        <w:t xml:space="preserve">include both presentations of international good practice and sharing of experiences via country presentations and group discussions as per the attached schedule. </w:t>
      </w:r>
    </w:p>
    <w:p w14:paraId="29AEDC3F" w14:textId="32E91507" w:rsidR="00361BD4" w:rsidRDefault="00361BD4" w:rsidP="00361BD4">
      <w:pPr>
        <w:spacing w:after="240"/>
        <w:rPr>
          <w:rFonts w:ascii="Segoe UI" w:hAnsi="Segoe UI" w:cs="Segoe UI"/>
          <w:sz w:val="21"/>
          <w:szCs w:val="21"/>
        </w:rPr>
      </w:pPr>
      <w:r w:rsidRPr="00D90A78">
        <w:rPr>
          <w:rFonts w:ascii="Segoe UI" w:hAnsi="Segoe UI" w:cs="Segoe UI"/>
          <w:b/>
          <w:bCs/>
          <w:sz w:val="21"/>
          <w:szCs w:val="21"/>
        </w:rPr>
        <w:t>Due to regional travel restrictions, the workshop will be conducted virtually</w:t>
      </w:r>
      <w:r>
        <w:rPr>
          <w:rFonts w:ascii="Segoe UI" w:hAnsi="Segoe UI" w:cs="Segoe UI"/>
          <w:sz w:val="21"/>
          <w:szCs w:val="21"/>
        </w:rPr>
        <w:t xml:space="preserve">. </w:t>
      </w:r>
      <w:hyperlink r:id="rId7" w:history="1">
        <w:r>
          <w:rPr>
            <w:rStyle w:val="Hyperlink"/>
            <w:rFonts w:ascii="Segoe UI" w:hAnsi="Segoe UI" w:cs="Segoe UI"/>
            <w:sz w:val="21"/>
            <w:szCs w:val="21"/>
          </w:rPr>
          <w:t>Zoom</w:t>
        </w:r>
      </w:hyperlink>
      <w:r>
        <w:rPr>
          <w:rStyle w:val="Hyperlink"/>
          <w:rFonts w:ascii="Segoe UI" w:hAnsi="Segoe UI" w:cs="Segoe UI"/>
          <w:sz w:val="21"/>
          <w:szCs w:val="21"/>
        </w:rPr>
        <w:t xml:space="preserve"> </w:t>
      </w:r>
      <w:r>
        <w:rPr>
          <w:rFonts w:ascii="Segoe UI" w:hAnsi="Segoe UI" w:cs="Segoe UI"/>
          <w:sz w:val="21"/>
          <w:szCs w:val="21"/>
        </w:rPr>
        <w:t xml:space="preserve">will be used as the main video conferencing platform and participants can access plenary sessions using this </w:t>
      </w:r>
      <w:hyperlink r:id="rId8" w:history="1">
        <w:r w:rsidRPr="00C90803">
          <w:rPr>
            <w:rStyle w:val="Hyperlink"/>
            <w:rFonts w:ascii="Segoe UI" w:hAnsi="Segoe UI" w:cs="Segoe UI"/>
            <w:sz w:val="21"/>
            <w:szCs w:val="21"/>
          </w:rPr>
          <w:t>Link</w:t>
        </w:r>
      </w:hyperlink>
      <w:r>
        <w:rPr>
          <w:rFonts w:ascii="Segoe UI" w:hAnsi="Segoe UI" w:cs="Segoe UI"/>
          <w:sz w:val="21"/>
          <w:szCs w:val="21"/>
        </w:rPr>
        <w:t xml:space="preserve">. All presentations and material will be shared electronically to participants through the cloud platform </w:t>
      </w:r>
      <w:hyperlink r:id="rId9" w:history="1">
        <w:r w:rsidRPr="009A4130">
          <w:rPr>
            <w:rStyle w:val="Hyperlink"/>
            <w:rFonts w:ascii="Segoe UI" w:hAnsi="Segoe UI" w:cs="Segoe UI"/>
            <w:sz w:val="21"/>
            <w:szCs w:val="21"/>
          </w:rPr>
          <w:t>Box</w:t>
        </w:r>
      </w:hyperlink>
      <w:r>
        <w:rPr>
          <w:rFonts w:ascii="Segoe UI" w:hAnsi="Segoe UI" w:cs="Segoe UI"/>
          <w:sz w:val="21"/>
          <w:szCs w:val="21"/>
        </w:rPr>
        <w:t xml:space="preserve"> and can be accessed through this </w:t>
      </w:r>
      <w:hyperlink r:id="rId10" w:history="1">
        <w:r w:rsidRPr="00C90803">
          <w:rPr>
            <w:rStyle w:val="Hyperlink"/>
            <w:rFonts w:ascii="Segoe UI" w:hAnsi="Segoe UI" w:cs="Segoe UI"/>
            <w:sz w:val="21"/>
            <w:szCs w:val="21"/>
          </w:rPr>
          <w:t>link</w:t>
        </w:r>
      </w:hyperlink>
      <w:r w:rsidRPr="00C90803">
        <w:rPr>
          <w:rFonts w:ascii="Segoe UI" w:hAnsi="Segoe UI" w:cs="Segoe UI"/>
          <w:sz w:val="21"/>
          <w:szCs w:val="21"/>
        </w:rPr>
        <w:t>.</w:t>
      </w:r>
      <w:r>
        <w:t xml:space="preserve"> </w:t>
      </w:r>
      <w:r w:rsidRPr="000D2C9E">
        <w:rPr>
          <w:rFonts w:ascii="Segoe UI" w:hAnsi="Segoe UI" w:cs="Segoe UI"/>
          <w:sz w:val="21"/>
          <w:szCs w:val="21"/>
        </w:rPr>
        <w:t xml:space="preserve">Separate meeting links will be shared for the group sessions. </w:t>
      </w:r>
      <w:r>
        <w:rPr>
          <w:rFonts w:ascii="Segoe UI" w:hAnsi="Segoe UI" w:cs="Segoe UI"/>
          <w:sz w:val="21"/>
          <w:szCs w:val="21"/>
        </w:rPr>
        <w:t xml:space="preserve">There may be an option to undertake a physical follow up workshop when travel safely resumes.  </w:t>
      </w:r>
    </w:p>
    <w:p w14:paraId="34442066" w14:textId="77777777" w:rsidR="00361BD4" w:rsidRDefault="00361BD4" w:rsidP="00361BD4">
      <w:pPr>
        <w:spacing w:after="240"/>
        <w:rPr>
          <w:rFonts w:ascii="Segoe UI" w:hAnsi="Segoe UI" w:cs="Segoe UI"/>
          <w:sz w:val="21"/>
          <w:szCs w:val="21"/>
        </w:rPr>
      </w:pPr>
      <w:r w:rsidRPr="009A4130">
        <w:rPr>
          <w:rFonts w:ascii="Segoe UI" w:hAnsi="Segoe UI" w:cs="Segoe UI"/>
          <w:b/>
          <w:bCs/>
          <w:sz w:val="21"/>
          <w:szCs w:val="21"/>
        </w:rPr>
        <w:t>The workshop</w:t>
      </w:r>
      <w:r>
        <w:rPr>
          <w:rFonts w:ascii="Segoe UI" w:hAnsi="Segoe UI" w:cs="Segoe UI"/>
          <w:b/>
          <w:bCs/>
          <w:sz w:val="21"/>
          <w:szCs w:val="21"/>
        </w:rPr>
        <w:t xml:space="preserve"> is intended to be highly interactive, so will</w:t>
      </w:r>
      <w:r w:rsidRPr="009A4130">
        <w:rPr>
          <w:rFonts w:ascii="Segoe UI" w:hAnsi="Segoe UI" w:cs="Segoe UI"/>
          <w:b/>
          <w:bCs/>
          <w:sz w:val="21"/>
          <w:szCs w:val="21"/>
        </w:rPr>
        <w:t xml:space="preserve"> be structured around targeted group discussions in order to </w:t>
      </w:r>
      <w:r>
        <w:rPr>
          <w:rFonts w:ascii="Segoe UI" w:hAnsi="Segoe UI" w:cs="Segoe UI"/>
          <w:b/>
          <w:bCs/>
          <w:sz w:val="21"/>
          <w:szCs w:val="21"/>
        </w:rPr>
        <w:t>foster peer learning</w:t>
      </w:r>
      <w:r w:rsidRPr="009A4130">
        <w:rPr>
          <w:rFonts w:ascii="Segoe UI" w:hAnsi="Segoe UI" w:cs="Segoe UI"/>
          <w:b/>
          <w:bCs/>
          <w:sz w:val="21"/>
          <w:szCs w:val="21"/>
        </w:rPr>
        <w:t xml:space="preserve"> between participants</w:t>
      </w:r>
      <w:r>
        <w:rPr>
          <w:rFonts w:ascii="Segoe UI" w:hAnsi="Segoe UI" w:cs="Segoe UI"/>
          <w:b/>
          <w:bCs/>
          <w:sz w:val="21"/>
          <w:szCs w:val="21"/>
        </w:rPr>
        <w:t xml:space="preserve">. </w:t>
      </w:r>
      <w:r>
        <w:rPr>
          <w:rFonts w:ascii="Segoe UI" w:hAnsi="Segoe UI" w:cs="Segoe UI"/>
          <w:sz w:val="21"/>
          <w:szCs w:val="21"/>
        </w:rPr>
        <w:t xml:space="preserve">Plenary discussions each morning will include all participants. Following these, interactive group discussions will be conducted. Three of these will be anglophone groups, one </w:t>
      </w:r>
      <w:proofErr w:type="spellStart"/>
      <w:r>
        <w:rPr>
          <w:rFonts w:ascii="Segoe UI" w:hAnsi="Segoe UI" w:cs="Segoe UI"/>
          <w:sz w:val="21"/>
          <w:szCs w:val="21"/>
        </w:rPr>
        <w:t>lusophone</w:t>
      </w:r>
      <w:proofErr w:type="spellEnd"/>
      <w:r>
        <w:rPr>
          <w:rFonts w:ascii="Segoe UI" w:hAnsi="Segoe UI" w:cs="Segoe UI"/>
          <w:sz w:val="21"/>
          <w:szCs w:val="21"/>
        </w:rPr>
        <w:t xml:space="preserve"> and one francophone with targeted country presentations and discussions.   </w:t>
      </w:r>
    </w:p>
    <w:p w14:paraId="349BB5C8" w14:textId="77777777" w:rsidR="00361BD4" w:rsidRDefault="00361BD4" w:rsidP="00361BD4">
      <w:pPr>
        <w:spacing w:after="240"/>
        <w:rPr>
          <w:rFonts w:ascii="Segoe UI" w:hAnsi="Segoe UI" w:cs="Segoe UI"/>
          <w:b/>
          <w:bCs/>
          <w:sz w:val="21"/>
          <w:szCs w:val="21"/>
        </w:rPr>
      </w:pPr>
      <w:r w:rsidRPr="00E12E9E">
        <w:rPr>
          <w:rFonts w:ascii="Segoe UI" w:hAnsi="Segoe UI" w:cs="Segoe UI"/>
          <w:b/>
          <w:bCs/>
          <w:sz w:val="21"/>
          <w:szCs w:val="21"/>
        </w:rPr>
        <w:t>Each country team is asked to prepare</w:t>
      </w:r>
      <w:r>
        <w:rPr>
          <w:rFonts w:ascii="Segoe UI" w:hAnsi="Segoe UI" w:cs="Segoe UI"/>
          <w:b/>
          <w:bCs/>
          <w:sz w:val="21"/>
          <w:szCs w:val="21"/>
        </w:rPr>
        <w:t xml:space="preserve"> </w:t>
      </w:r>
      <w:r w:rsidRPr="00E12E9E">
        <w:rPr>
          <w:rFonts w:ascii="Segoe UI" w:hAnsi="Segoe UI" w:cs="Segoe UI"/>
          <w:b/>
          <w:bCs/>
          <w:sz w:val="21"/>
          <w:szCs w:val="21"/>
        </w:rPr>
        <w:t xml:space="preserve">a </w:t>
      </w:r>
      <w:proofErr w:type="gramStart"/>
      <w:r>
        <w:rPr>
          <w:rFonts w:ascii="Segoe UI" w:hAnsi="Segoe UI" w:cs="Segoe UI"/>
          <w:b/>
          <w:bCs/>
          <w:sz w:val="21"/>
          <w:szCs w:val="21"/>
        </w:rPr>
        <w:t xml:space="preserve">15 </w:t>
      </w:r>
      <w:r w:rsidRPr="00E12E9E">
        <w:rPr>
          <w:rFonts w:ascii="Segoe UI" w:hAnsi="Segoe UI" w:cs="Segoe UI"/>
          <w:b/>
          <w:bCs/>
          <w:sz w:val="21"/>
          <w:szCs w:val="21"/>
        </w:rPr>
        <w:t>minute</w:t>
      </w:r>
      <w:proofErr w:type="gramEnd"/>
      <w:r w:rsidRPr="00E12E9E">
        <w:rPr>
          <w:rFonts w:ascii="Segoe UI" w:hAnsi="Segoe UI" w:cs="Segoe UI"/>
          <w:b/>
          <w:bCs/>
          <w:sz w:val="21"/>
          <w:szCs w:val="21"/>
        </w:rPr>
        <w:t xml:space="preserve"> presentation</w:t>
      </w:r>
      <w:r>
        <w:rPr>
          <w:rFonts w:ascii="Segoe UI" w:hAnsi="Segoe UI" w:cs="Segoe UI"/>
          <w:b/>
          <w:bCs/>
          <w:sz w:val="21"/>
          <w:szCs w:val="21"/>
        </w:rPr>
        <w:t xml:space="preserve"> on each theme highlighting what has worked, remaining challenges and reform priorities. </w:t>
      </w:r>
      <w:r w:rsidRPr="008D27A3">
        <w:rPr>
          <w:rFonts w:ascii="Segoe UI" w:hAnsi="Segoe UI" w:cs="Segoe UI"/>
          <w:sz w:val="21"/>
          <w:szCs w:val="21"/>
        </w:rPr>
        <w:t>Th</w:t>
      </w:r>
      <w:r>
        <w:rPr>
          <w:rFonts w:ascii="Segoe UI" w:hAnsi="Segoe UI" w:cs="Segoe UI"/>
          <w:sz w:val="21"/>
          <w:szCs w:val="21"/>
        </w:rPr>
        <w:t>is should be done prior to the workshop and</w:t>
      </w:r>
      <w:r w:rsidRPr="008D27A3">
        <w:rPr>
          <w:rFonts w:ascii="Segoe UI" w:hAnsi="Segoe UI" w:cs="Segoe UI"/>
          <w:sz w:val="21"/>
          <w:szCs w:val="21"/>
        </w:rPr>
        <w:t xml:space="preserve"> will be used </w:t>
      </w:r>
      <w:r>
        <w:rPr>
          <w:rFonts w:ascii="Segoe UI" w:hAnsi="Segoe UI" w:cs="Segoe UI"/>
          <w:sz w:val="21"/>
          <w:szCs w:val="21"/>
        </w:rPr>
        <w:t xml:space="preserve">to guide </w:t>
      </w:r>
      <w:r w:rsidRPr="008D27A3">
        <w:rPr>
          <w:rFonts w:ascii="Segoe UI" w:hAnsi="Segoe UI" w:cs="Segoe UI"/>
          <w:sz w:val="21"/>
          <w:szCs w:val="21"/>
        </w:rPr>
        <w:t>the group discussions</w:t>
      </w:r>
      <w:r>
        <w:rPr>
          <w:rFonts w:ascii="Segoe UI" w:hAnsi="Segoe UI" w:cs="Segoe UI"/>
          <w:sz w:val="21"/>
          <w:szCs w:val="21"/>
        </w:rPr>
        <w:t xml:space="preserve"> and to prepare mini country action plans.  The plenary session on the final day will distil the cross cutting thematic lessons learnt from the group sessions. </w:t>
      </w:r>
    </w:p>
    <w:p w14:paraId="5499937F" w14:textId="77777777" w:rsidR="00361BD4" w:rsidRDefault="00361BD4" w:rsidP="00361BD4">
      <w:pPr>
        <w:pStyle w:val="ListParagraph"/>
        <w:numPr>
          <w:ilvl w:val="0"/>
          <w:numId w:val="19"/>
        </w:numPr>
        <w:snapToGrid/>
        <w:spacing w:after="240"/>
        <w:contextualSpacing w:val="0"/>
        <w:rPr>
          <w:rFonts w:ascii="Segoe UI" w:hAnsi="Segoe UI" w:cs="Segoe UI"/>
          <w:b/>
          <w:sz w:val="21"/>
          <w:szCs w:val="21"/>
        </w:rPr>
      </w:pPr>
      <w:r>
        <w:rPr>
          <w:rFonts w:ascii="Segoe UI" w:hAnsi="Segoe UI" w:cs="Segoe UI"/>
          <w:b/>
          <w:sz w:val="21"/>
          <w:szCs w:val="21"/>
        </w:rPr>
        <w:lastRenderedPageBreak/>
        <w:t>Target Participants</w:t>
      </w:r>
    </w:p>
    <w:p w14:paraId="22BC40D0" w14:textId="77777777" w:rsidR="00361BD4" w:rsidRPr="00A6262E" w:rsidRDefault="00361BD4" w:rsidP="00361BD4">
      <w:pPr>
        <w:spacing w:after="240"/>
        <w:rPr>
          <w:rFonts w:ascii="Segoe UI" w:hAnsi="Segoe UI" w:cs="Segoe UI"/>
          <w:sz w:val="21"/>
          <w:szCs w:val="21"/>
        </w:rPr>
      </w:pPr>
      <w:r w:rsidRPr="00D56939">
        <w:rPr>
          <w:rFonts w:ascii="Segoe UI" w:hAnsi="Segoe UI" w:cs="Segoe UI"/>
          <w:sz w:val="21"/>
          <w:szCs w:val="21"/>
        </w:rPr>
        <w:t xml:space="preserve">Participants should </w:t>
      </w:r>
      <w:r>
        <w:rPr>
          <w:rFonts w:ascii="Segoe UI" w:hAnsi="Segoe UI" w:cs="Segoe UI"/>
          <w:sz w:val="21"/>
          <w:szCs w:val="21"/>
        </w:rPr>
        <w:t xml:space="preserve">be Heads of PIM units, Deputies and senior technical officials. </w:t>
      </w:r>
      <w:r w:rsidRPr="00D56939">
        <w:rPr>
          <w:rFonts w:ascii="Segoe UI" w:hAnsi="Segoe UI" w:cs="Segoe UI"/>
          <w:sz w:val="21"/>
          <w:szCs w:val="21"/>
        </w:rPr>
        <w:t>Th</w:t>
      </w:r>
      <w:r>
        <w:rPr>
          <w:rFonts w:ascii="Segoe UI" w:hAnsi="Segoe UI" w:cs="Segoe UI"/>
          <w:sz w:val="21"/>
          <w:szCs w:val="21"/>
        </w:rPr>
        <w:t>e workshop will be limited to three</w:t>
      </w:r>
      <w:r w:rsidRPr="00D56939">
        <w:rPr>
          <w:rFonts w:ascii="Segoe UI" w:hAnsi="Segoe UI" w:cs="Segoe UI"/>
          <w:sz w:val="21"/>
          <w:szCs w:val="21"/>
        </w:rPr>
        <w:t xml:space="preserve"> participants from each </w:t>
      </w:r>
      <w:r>
        <w:rPr>
          <w:rFonts w:ascii="Segoe UI" w:hAnsi="Segoe UI" w:cs="Segoe UI"/>
          <w:sz w:val="21"/>
          <w:szCs w:val="21"/>
        </w:rPr>
        <w:t xml:space="preserve">country. </w:t>
      </w:r>
    </w:p>
    <w:p w14:paraId="2B0F1E97" w14:textId="77777777" w:rsidR="00361BD4" w:rsidRPr="00D43296" w:rsidRDefault="00361BD4" w:rsidP="00361BD4">
      <w:pPr>
        <w:pStyle w:val="ListParagraph"/>
        <w:keepNext/>
        <w:numPr>
          <w:ilvl w:val="0"/>
          <w:numId w:val="19"/>
        </w:numPr>
        <w:snapToGrid/>
        <w:spacing w:after="240"/>
        <w:ind w:left="357" w:hanging="357"/>
        <w:contextualSpacing w:val="0"/>
        <w:rPr>
          <w:rFonts w:ascii="Segoe UI" w:hAnsi="Segoe UI" w:cs="Segoe UI"/>
          <w:b/>
          <w:sz w:val="21"/>
          <w:szCs w:val="21"/>
        </w:rPr>
      </w:pPr>
      <w:r>
        <w:rPr>
          <w:rFonts w:ascii="Segoe UI" w:hAnsi="Segoe UI" w:cs="Segoe UI"/>
          <w:b/>
          <w:sz w:val="21"/>
          <w:szCs w:val="21"/>
        </w:rPr>
        <w:t xml:space="preserve">Administrative Arrangements </w:t>
      </w:r>
    </w:p>
    <w:p w14:paraId="7E155514" w14:textId="2FC55A42" w:rsidR="00361BD4" w:rsidRPr="00CF781D" w:rsidRDefault="00361BD4" w:rsidP="00361BD4">
      <w:pPr>
        <w:spacing w:line="276" w:lineRule="auto"/>
        <w:rPr>
          <w:rFonts w:ascii="Segoe UI" w:hAnsi="Segoe UI" w:cs="Segoe UI"/>
          <w:sz w:val="21"/>
          <w:szCs w:val="21"/>
        </w:rPr>
      </w:pPr>
      <w:r w:rsidRPr="00CF781D">
        <w:rPr>
          <w:rFonts w:ascii="Segoe UI" w:hAnsi="Segoe UI" w:cs="Segoe UI"/>
          <w:b/>
          <w:sz w:val="21"/>
          <w:szCs w:val="21"/>
        </w:rPr>
        <w:t xml:space="preserve">Nominations for the Workshop should be emailed to </w:t>
      </w:r>
      <w:r>
        <w:rPr>
          <w:rFonts w:ascii="Segoe UI" w:hAnsi="Segoe UI" w:cs="Segoe UI"/>
          <w:b/>
          <w:sz w:val="21"/>
          <w:szCs w:val="21"/>
        </w:rPr>
        <w:t>AFW2</w:t>
      </w:r>
      <w:r w:rsidRPr="00CF781D">
        <w:rPr>
          <w:rFonts w:ascii="Segoe UI" w:hAnsi="Segoe UI" w:cs="Segoe UI"/>
          <w:b/>
          <w:sz w:val="21"/>
          <w:szCs w:val="21"/>
        </w:rPr>
        <w:t xml:space="preserve"> not later than</w:t>
      </w:r>
      <w:r>
        <w:rPr>
          <w:rFonts w:ascii="Segoe UI" w:hAnsi="Segoe UI" w:cs="Segoe UI"/>
          <w:b/>
          <w:sz w:val="21"/>
          <w:szCs w:val="21"/>
        </w:rPr>
        <w:t xml:space="preserve"> </w:t>
      </w:r>
      <w:r>
        <w:rPr>
          <w:rFonts w:ascii="Segoe UI" w:hAnsi="Segoe UI" w:cs="Segoe UI"/>
          <w:b/>
          <w:sz w:val="21"/>
          <w:szCs w:val="21"/>
          <w:u w:val="single"/>
        </w:rPr>
        <w:t>17</w:t>
      </w:r>
      <w:r w:rsidRPr="00361BD4">
        <w:rPr>
          <w:rFonts w:ascii="Segoe UI" w:hAnsi="Segoe UI" w:cs="Segoe UI"/>
          <w:b/>
          <w:sz w:val="21"/>
          <w:szCs w:val="21"/>
          <w:u w:val="single"/>
          <w:vertAlign w:val="superscript"/>
        </w:rPr>
        <w:t>th</w:t>
      </w:r>
      <w:r>
        <w:rPr>
          <w:rFonts w:ascii="Segoe UI" w:hAnsi="Segoe UI" w:cs="Segoe UI"/>
          <w:b/>
          <w:sz w:val="21"/>
          <w:szCs w:val="21"/>
          <w:u w:val="single"/>
        </w:rPr>
        <w:t xml:space="preserve"> October 2020</w:t>
      </w:r>
    </w:p>
    <w:p w14:paraId="136DD262" w14:textId="77777777" w:rsidR="00361BD4" w:rsidRPr="00CF781D" w:rsidRDefault="00361BD4" w:rsidP="00361BD4">
      <w:pPr>
        <w:keepNext/>
        <w:spacing w:line="276" w:lineRule="auto"/>
        <w:rPr>
          <w:rFonts w:ascii="Segoe UI" w:hAnsi="Segoe UI" w:cs="Segoe UI"/>
          <w:sz w:val="21"/>
          <w:szCs w:val="21"/>
        </w:rPr>
      </w:pPr>
    </w:p>
    <w:p w14:paraId="772CC5A7" w14:textId="77777777" w:rsidR="00361BD4" w:rsidRPr="00CF781D" w:rsidRDefault="00361BD4" w:rsidP="00361BD4">
      <w:pPr>
        <w:keepNext/>
        <w:spacing w:line="276" w:lineRule="auto"/>
        <w:rPr>
          <w:rFonts w:ascii="Segoe UI" w:hAnsi="Segoe UI" w:cs="Segoe UI"/>
          <w:b/>
          <w:sz w:val="21"/>
          <w:szCs w:val="21"/>
        </w:rPr>
      </w:pPr>
      <w:r w:rsidRPr="00CF781D">
        <w:rPr>
          <w:rFonts w:ascii="Segoe UI" w:hAnsi="Segoe UI" w:cs="Segoe UI"/>
          <w:b/>
          <w:sz w:val="21"/>
          <w:szCs w:val="21"/>
        </w:rPr>
        <w:t xml:space="preserve">All nominations and enquiries should be sent to the following workshop coordinators: </w:t>
      </w:r>
    </w:p>
    <w:p w14:paraId="0BA77F86" w14:textId="77777777" w:rsidR="00361BD4" w:rsidRPr="00CF781D" w:rsidRDefault="00361BD4" w:rsidP="00361BD4">
      <w:pPr>
        <w:keepNext/>
        <w:spacing w:line="276" w:lineRule="auto"/>
        <w:rPr>
          <w:rFonts w:ascii="Segoe UI" w:hAnsi="Segoe UI" w:cs="Segoe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860"/>
      </w:tblGrid>
      <w:tr w:rsidR="00361BD4" w:rsidRPr="00FF5ECF" w14:paraId="5F151615" w14:textId="77777777" w:rsidTr="007F7BF5">
        <w:trPr>
          <w:trHeight w:val="1385"/>
        </w:trPr>
        <w:tc>
          <w:tcPr>
            <w:tcW w:w="4158" w:type="dxa"/>
          </w:tcPr>
          <w:p w14:paraId="33D3E1DE" w14:textId="35470D23" w:rsidR="00361BD4" w:rsidRPr="00CF781D" w:rsidRDefault="00361BD4" w:rsidP="007F7BF5">
            <w:pPr>
              <w:keepNext/>
              <w:spacing w:line="264" w:lineRule="auto"/>
              <w:rPr>
                <w:rFonts w:ascii="Segoe UI" w:hAnsi="Segoe UI" w:cs="Segoe UI"/>
                <w:b/>
                <w:sz w:val="21"/>
                <w:szCs w:val="21"/>
              </w:rPr>
            </w:pPr>
            <w:r>
              <w:rPr>
                <w:rFonts w:ascii="Segoe UI" w:hAnsi="Segoe UI" w:cs="Segoe UI"/>
                <w:b/>
                <w:sz w:val="21"/>
                <w:szCs w:val="21"/>
              </w:rPr>
              <w:t>Kubai Khasiani</w:t>
            </w:r>
          </w:p>
          <w:p w14:paraId="628CBF3D" w14:textId="77777777" w:rsidR="00361BD4" w:rsidRPr="00CF781D" w:rsidRDefault="00361BD4" w:rsidP="007F7BF5">
            <w:pPr>
              <w:keepNext/>
              <w:spacing w:line="264" w:lineRule="auto"/>
              <w:rPr>
                <w:rFonts w:ascii="Segoe UI" w:hAnsi="Segoe UI" w:cs="Segoe UI"/>
                <w:b/>
                <w:sz w:val="21"/>
                <w:szCs w:val="21"/>
              </w:rPr>
            </w:pPr>
            <w:r w:rsidRPr="00CF781D">
              <w:rPr>
                <w:rFonts w:ascii="Segoe UI" w:hAnsi="Segoe UI" w:cs="Segoe UI"/>
                <w:b/>
                <w:sz w:val="21"/>
                <w:szCs w:val="21"/>
              </w:rPr>
              <w:t>Primary Workshop Coordinator</w:t>
            </w:r>
          </w:p>
          <w:p w14:paraId="05891D6C" w14:textId="77777777" w:rsidR="00361BD4" w:rsidRPr="00361BD4" w:rsidRDefault="00361BD4" w:rsidP="00361BD4">
            <w:pPr>
              <w:keepNext/>
              <w:spacing w:line="264" w:lineRule="auto"/>
              <w:rPr>
                <w:rFonts w:ascii="Segoe UI" w:hAnsi="Segoe UI" w:cs="Segoe UI"/>
                <w:sz w:val="21"/>
                <w:szCs w:val="21"/>
                <w:lang w:val="pt-BR"/>
              </w:rPr>
            </w:pPr>
            <w:proofErr w:type="spellStart"/>
            <w:r w:rsidRPr="00361BD4">
              <w:rPr>
                <w:rFonts w:ascii="Segoe UI" w:hAnsi="Segoe UI" w:cs="Segoe UI"/>
                <w:sz w:val="21"/>
                <w:szCs w:val="21"/>
                <w:lang w:val="pt-BR"/>
              </w:rPr>
              <w:t>Tel</w:t>
            </w:r>
            <w:proofErr w:type="spellEnd"/>
            <w:r w:rsidRPr="00361BD4">
              <w:rPr>
                <w:rFonts w:ascii="Segoe UI" w:hAnsi="Segoe UI" w:cs="Segoe UI"/>
                <w:sz w:val="21"/>
                <w:szCs w:val="21"/>
                <w:lang w:val="pt-BR"/>
              </w:rPr>
              <w:t>: +2</w:t>
            </w:r>
            <w:r w:rsidRPr="00361BD4">
              <w:rPr>
                <w:rFonts w:ascii="Segoe UI" w:hAnsi="Segoe UI" w:cs="Segoe UI"/>
                <w:sz w:val="21"/>
                <w:szCs w:val="21"/>
                <w:lang w:val="pt-BR"/>
              </w:rPr>
              <w:t>33- 507984483</w:t>
            </w:r>
          </w:p>
          <w:p w14:paraId="02093A3E" w14:textId="30B862BA" w:rsidR="00361BD4" w:rsidRPr="00361BD4" w:rsidRDefault="00361BD4" w:rsidP="00361BD4">
            <w:pPr>
              <w:keepNext/>
              <w:spacing w:line="264" w:lineRule="auto"/>
              <w:rPr>
                <w:rFonts w:ascii="Segoe UI" w:hAnsi="Segoe UI" w:cs="Segoe UI"/>
                <w:sz w:val="21"/>
                <w:szCs w:val="21"/>
                <w:lang w:val="pt-BR"/>
              </w:rPr>
            </w:pPr>
            <w:r w:rsidRPr="00361BD4">
              <w:rPr>
                <w:rFonts w:ascii="Segoe UI" w:hAnsi="Segoe UI" w:cs="Segoe UI"/>
                <w:sz w:val="21"/>
                <w:szCs w:val="21"/>
                <w:lang w:val="pt-BR"/>
              </w:rPr>
              <w:t>e-mail</w:t>
            </w:r>
            <w:r w:rsidRPr="00361BD4">
              <w:rPr>
                <w:rFonts w:ascii="Segoe UI" w:hAnsi="Segoe UI" w:cs="Segoe UI"/>
                <w:sz w:val="21"/>
                <w:szCs w:val="21"/>
                <w:lang w:val="pt-BR"/>
              </w:rPr>
              <w:t xml:space="preserve"> </w:t>
            </w:r>
            <w:r w:rsidRPr="00361BD4">
              <w:rPr>
                <w:rFonts w:ascii="Segoe UI" w:hAnsi="Segoe UI" w:cs="Segoe UI"/>
                <w:sz w:val="21"/>
                <w:szCs w:val="21"/>
                <w:lang w:val="pt-BR"/>
              </w:rPr>
              <w:t>– bkhasiani@i</w:t>
            </w:r>
            <w:r>
              <w:rPr>
                <w:rFonts w:ascii="Segoe UI" w:hAnsi="Segoe UI" w:cs="Segoe UI"/>
                <w:sz w:val="21"/>
                <w:szCs w:val="21"/>
                <w:lang w:val="pt-BR"/>
              </w:rPr>
              <w:t>mf.org</w:t>
            </w:r>
          </w:p>
        </w:tc>
        <w:tc>
          <w:tcPr>
            <w:tcW w:w="4860" w:type="dxa"/>
          </w:tcPr>
          <w:p w14:paraId="6DA580D7" w14:textId="77777777" w:rsidR="00361BD4" w:rsidRDefault="00361BD4" w:rsidP="007F7BF5">
            <w:pPr>
              <w:keepNext/>
              <w:spacing w:line="264" w:lineRule="auto"/>
              <w:jc w:val="right"/>
              <w:rPr>
                <w:rFonts w:ascii="Segoe UI" w:hAnsi="Segoe UI" w:cs="Segoe UI"/>
                <w:b/>
                <w:sz w:val="21"/>
                <w:szCs w:val="21"/>
              </w:rPr>
            </w:pPr>
            <w:r>
              <w:rPr>
                <w:rFonts w:ascii="Segoe UI" w:hAnsi="Segoe UI" w:cs="Segoe UI"/>
                <w:b/>
                <w:sz w:val="21"/>
                <w:szCs w:val="21"/>
              </w:rPr>
              <w:t>Selase Kofi</w:t>
            </w:r>
          </w:p>
          <w:p w14:paraId="64E5A0A3" w14:textId="55A67363" w:rsidR="00361BD4" w:rsidRPr="00D43296" w:rsidRDefault="00361BD4" w:rsidP="007F7BF5">
            <w:pPr>
              <w:keepNext/>
              <w:spacing w:line="264" w:lineRule="auto"/>
              <w:jc w:val="right"/>
              <w:rPr>
                <w:rFonts w:ascii="Segoe UI" w:hAnsi="Segoe UI" w:cs="Segoe UI"/>
                <w:b/>
                <w:sz w:val="21"/>
                <w:szCs w:val="21"/>
              </w:rPr>
            </w:pPr>
            <w:r w:rsidRPr="00D43296">
              <w:rPr>
                <w:rFonts w:ascii="Segoe UI" w:hAnsi="Segoe UI" w:cs="Segoe UI"/>
                <w:b/>
                <w:sz w:val="21"/>
                <w:szCs w:val="21"/>
              </w:rPr>
              <w:t>Secondary Workshop Coordinator</w:t>
            </w:r>
          </w:p>
          <w:p w14:paraId="58508300" w14:textId="2EE76CED" w:rsidR="00361BD4" w:rsidRPr="00361BD4" w:rsidRDefault="00361BD4" w:rsidP="007F7BF5">
            <w:pPr>
              <w:keepNext/>
              <w:spacing w:line="264" w:lineRule="auto"/>
              <w:jc w:val="right"/>
              <w:rPr>
                <w:rFonts w:ascii="Segoe UI" w:hAnsi="Segoe UI" w:cs="Segoe UI"/>
                <w:sz w:val="21"/>
                <w:szCs w:val="21"/>
                <w:lang w:val="fr-FR"/>
              </w:rPr>
            </w:pPr>
            <w:proofErr w:type="gramStart"/>
            <w:r w:rsidRPr="00361BD4">
              <w:rPr>
                <w:rFonts w:ascii="Segoe UI" w:hAnsi="Segoe UI" w:cs="Segoe UI"/>
                <w:sz w:val="21"/>
                <w:szCs w:val="21"/>
                <w:lang w:val="fr-FR"/>
              </w:rPr>
              <w:t>Tel:</w:t>
            </w:r>
            <w:proofErr w:type="gramEnd"/>
            <w:r w:rsidRPr="00361BD4">
              <w:rPr>
                <w:rFonts w:ascii="Segoe UI" w:hAnsi="Segoe UI" w:cs="Segoe UI"/>
                <w:sz w:val="21"/>
                <w:szCs w:val="21"/>
                <w:lang w:val="fr-FR"/>
              </w:rPr>
              <w:t xml:space="preserve"> +</w:t>
            </w:r>
            <w:r w:rsidRPr="00361BD4">
              <w:rPr>
                <w:rFonts w:ascii="Segoe UI" w:hAnsi="Segoe UI" w:cs="Segoe UI"/>
                <w:sz w:val="21"/>
                <w:szCs w:val="21"/>
                <w:lang w:val="fr-FR"/>
              </w:rPr>
              <w:t>233</w:t>
            </w:r>
            <w:r>
              <w:rPr>
                <w:rFonts w:ascii="Segoe UI" w:hAnsi="Segoe UI" w:cs="Segoe UI"/>
                <w:sz w:val="21"/>
                <w:szCs w:val="21"/>
                <w:lang w:val="fr-FR"/>
              </w:rPr>
              <w:t>5077275767</w:t>
            </w:r>
          </w:p>
          <w:p w14:paraId="23BE8585" w14:textId="2EDA01BB" w:rsidR="00361BD4" w:rsidRPr="00D43296" w:rsidRDefault="00361BD4" w:rsidP="007F7BF5">
            <w:pPr>
              <w:keepNext/>
              <w:spacing w:line="264" w:lineRule="auto"/>
              <w:jc w:val="right"/>
              <w:rPr>
                <w:rFonts w:ascii="Segoe UI" w:hAnsi="Segoe UI" w:cs="Segoe UI"/>
                <w:sz w:val="21"/>
                <w:szCs w:val="21"/>
                <w:lang w:val="fr-FR"/>
              </w:rPr>
            </w:pPr>
            <w:proofErr w:type="gramStart"/>
            <w:r w:rsidRPr="00D43296">
              <w:rPr>
                <w:rFonts w:ascii="Segoe UI" w:hAnsi="Segoe UI" w:cs="Segoe UI"/>
                <w:sz w:val="21"/>
                <w:szCs w:val="21"/>
                <w:lang w:val="fr-FR"/>
              </w:rPr>
              <w:t>Email:</w:t>
            </w:r>
            <w:proofErr w:type="gramEnd"/>
            <w:r w:rsidRPr="00D43296">
              <w:rPr>
                <w:rFonts w:ascii="Segoe UI" w:hAnsi="Segoe UI" w:cs="Segoe UI"/>
                <w:sz w:val="21"/>
                <w:szCs w:val="21"/>
                <w:lang w:val="fr-FR"/>
              </w:rPr>
              <w:t xml:space="preserve"> </w:t>
            </w:r>
            <w:r>
              <w:rPr>
                <w:rFonts w:ascii="Segoe UI" w:hAnsi="Segoe UI" w:cs="Segoe UI"/>
                <w:sz w:val="21"/>
                <w:szCs w:val="21"/>
                <w:lang w:val="fr-FR"/>
              </w:rPr>
              <w:t>S</w:t>
            </w:r>
            <w:r>
              <w:rPr>
                <w:rStyle w:val="Hyperlink"/>
                <w:lang w:val="fr-FR"/>
              </w:rPr>
              <w:t>Dusi</w:t>
            </w:r>
            <w:r w:rsidRPr="00361BD4">
              <w:rPr>
                <w:rStyle w:val="Hyperlink"/>
                <w:lang w:val="fr-FR"/>
              </w:rPr>
              <w:t>@imf.org</w:t>
            </w:r>
            <w:r w:rsidRPr="00D43296">
              <w:rPr>
                <w:rFonts w:ascii="Segoe UI" w:hAnsi="Segoe UI" w:cs="Segoe UI"/>
                <w:sz w:val="21"/>
                <w:szCs w:val="21"/>
                <w:lang w:val="fr-FR"/>
              </w:rPr>
              <w:t xml:space="preserve">    </w:t>
            </w:r>
          </w:p>
        </w:tc>
      </w:tr>
    </w:tbl>
    <w:p w14:paraId="3E31603D" w14:textId="77777777" w:rsidR="00361BD4" w:rsidRDefault="00361BD4" w:rsidP="00361BD4">
      <w:pPr>
        <w:rPr>
          <w:b/>
          <w:sz w:val="22"/>
          <w:szCs w:val="22"/>
        </w:rPr>
      </w:pPr>
    </w:p>
    <w:p w14:paraId="52A0CB56" w14:textId="77777777" w:rsidR="00A85FFB" w:rsidRPr="00E81D0C" w:rsidRDefault="00A85FFB" w:rsidP="003D2B61"/>
    <w:sectPr w:rsidR="00A85FFB" w:rsidRPr="00E81D0C" w:rsidSect="00170414">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DD835" w14:textId="77777777" w:rsidR="00C50476" w:rsidRDefault="00C50476" w:rsidP="000B7010">
      <w:r>
        <w:separator/>
      </w:r>
    </w:p>
  </w:endnote>
  <w:endnote w:type="continuationSeparator" w:id="0">
    <w:p w14:paraId="206A1791" w14:textId="77777777" w:rsidR="00C50476" w:rsidRDefault="00C50476" w:rsidP="000B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B17B5"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D4019" w14:textId="77777777" w:rsidR="00C50476" w:rsidRDefault="00C50476" w:rsidP="000B7010">
      <w:r>
        <w:separator/>
      </w:r>
    </w:p>
  </w:footnote>
  <w:footnote w:type="continuationSeparator" w:id="0">
    <w:p w14:paraId="4D1EA768" w14:textId="77777777" w:rsidR="00C50476" w:rsidRDefault="00C50476" w:rsidP="000B7010">
      <w:r>
        <w:continuationSeparator/>
      </w:r>
    </w:p>
  </w:footnote>
  <w:footnote w:id="1">
    <w:p w14:paraId="0745E0A0" w14:textId="77777777" w:rsidR="00361BD4" w:rsidRDefault="00361BD4" w:rsidP="00361BD4">
      <w:pPr>
        <w:pStyle w:val="FootnoteText"/>
        <w:spacing w:after="0"/>
      </w:pPr>
      <w:r>
        <w:rPr>
          <w:rStyle w:val="FootnoteReference"/>
        </w:rPr>
        <w:footnoteRef/>
      </w:r>
      <w:r>
        <w:t xml:space="preserve"> </w:t>
      </w:r>
      <w:r w:rsidRPr="005916C4">
        <w:rPr>
          <w:rFonts w:ascii="Segoe UI" w:hAnsi="Segoe UI" w:cs="Segoe UI"/>
          <w:sz w:val="18"/>
          <w:szCs w:val="18"/>
        </w:rPr>
        <w:t>This</w:t>
      </w:r>
      <w:r>
        <w:rPr>
          <w:rFonts w:ascii="Segoe UI" w:hAnsi="Segoe UI" w:cs="Segoe UI"/>
          <w:sz w:val="18"/>
          <w:szCs w:val="18"/>
        </w:rPr>
        <w:t xml:space="preserve"> role</w:t>
      </w:r>
      <w:r w:rsidRPr="005916C4">
        <w:rPr>
          <w:rFonts w:ascii="Segoe UI" w:hAnsi="Segoe UI" w:cs="Segoe UI"/>
          <w:sz w:val="18"/>
          <w:szCs w:val="18"/>
        </w:rPr>
        <w:t xml:space="preserve"> is intended to slow or restrict projects entering the budget which are not viable and/or not ready for implementation.</w:t>
      </w:r>
    </w:p>
  </w:footnote>
  <w:footnote w:id="2">
    <w:p w14:paraId="1EC71326" w14:textId="77777777" w:rsidR="00361BD4" w:rsidRDefault="00361BD4" w:rsidP="00361BD4">
      <w:pPr>
        <w:pStyle w:val="FootnoteText"/>
      </w:pPr>
      <w:r>
        <w:rPr>
          <w:rStyle w:val="FootnoteReference"/>
        </w:rPr>
        <w:footnoteRef/>
      </w:r>
      <w:r>
        <w:t xml:space="preserve"> </w:t>
      </w:r>
      <w:r w:rsidRPr="005916C4">
        <w:rPr>
          <w:rFonts w:ascii="Segoe UI" w:hAnsi="Segoe UI" w:cs="Segoe UI"/>
          <w:sz w:val="18"/>
          <w:szCs w:val="18"/>
        </w:rPr>
        <w:t>A number of countries are overcommitted in the development budget and face a situation of negative fiscal space, meaning they face “second best” project prioritization, which is a form of selecting a project based on the lowest fiscal cost to Government through arrears, penalties and legal fees.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989F"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E812"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A2CF066"/>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8"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0EA15A1"/>
    <w:multiLevelType w:val="multilevel"/>
    <w:tmpl w:val="68701036"/>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0" w15:restartNumberingAfterBreak="0">
    <w:nsid w:val="78797EF3"/>
    <w:multiLevelType w:val="hybridMultilevel"/>
    <w:tmpl w:val="A3B00D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C5E7688"/>
    <w:multiLevelType w:val="hybridMultilevel"/>
    <w:tmpl w:val="578C033A"/>
    <w:lvl w:ilvl="0" w:tplc="1F403D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6"/>
  </w:num>
  <w:num w:numId="16">
    <w:abstractNumId w:val="7"/>
  </w:num>
  <w:num w:numId="17">
    <w:abstractNumId w:val="7"/>
  </w:num>
  <w:num w:numId="18">
    <w:abstractNumId w:val="8"/>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D4"/>
    <w:rsid w:val="00070765"/>
    <w:rsid w:val="000A1AEE"/>
    <w:rsid w:val="000B7010"/>
    <w:rsid w:val="000F5251"/>
    <w:rsid w:val="00170414"/>
    <w:rsid w:val="001D081E"/>
    <w:rsid w:val="002161BD"/>
    <w:rsid w:val="00232FB2"/>
    <w:rsid w:val="00325E95"/>
    <w:rsid w:val="00361BD4"/>
    <w:rsid w:val="003712A7"/>
    <w:rsid w:val="00382DA8"/>
    <w:rsid w:val="00393E59"/>
    <w:rsid w:val="003C5BF0"/>
    <w:rsid w:val="003D2443"/>
    <w:rsid w:val="003D2B61"/>
    <w:rsid w:val="00451C7E"/>
    <w:rsid w:val="004F3DA7"/>
    <w:rsid w:val="005122F5"/>
    <w:rsid w:val="00527B01"/>
    <w:rsid w:val="00531040"/>
    <w:rsid w:val="005B6103"/>
    <w:rsid w:val="005C0460"/>
    <w:rsid w:val="005F722E"/>
    <w:rsid w:val="0060374F"/>
    <w:rsid w:val="0061550F"/>
    <w:rsid w:val="006C41BB"/>
    <w:rsid w:val="006F658C"/>
    <w:rsid w:val="007F425F"/>
    <w:rsid w:val="007F47DE"/>
    <w:rsid w:val="00807E50"/>
    <w:rsid w:val="00834E6F"/>
    <w:rsid w:val="008A3DEB"/>
    <w:rsid w:val="00A70E79"/>
    <w:rsid w:val="00A85FFB"/>
    <w:rsid w:val="00BB45B2"/>
    <w:rsid w:val="00C50476"/>
    <w:rsid w:val="00CE4A79"/>
    <w:rsid w:val="00D87E53"/>
    <w:rsid w:val="00E52EEF"/>
    <w:rsid w:val="00E81D0C"/>
    <w:rsid w:val="00E97ECC"/>
    <w:rsid w:val="00F078E4"/>
    <w:rsid w:val="00F53B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EF9A9"/>
  <w15:chartTrackingRefBased/>
  <w15:docId w15:val="{4CB654CB-617A-48EE-B9C1-619377A4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BD4"/>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rsid w:val="008A3DEB"/>
    <w:rPr>
      <w:sz w:val="20"/>
      <w:vertAlign w:val="superscript"/>
    </w:rPr>
  </w:style>
  <w:style w:type="paragraph" w:styleId="FootnoteText">
    <w:name w:val="footnote text"/>
    <w:aliases w:val="single space,f,fn,Footnote Text Char1,Footnote Text Char2 Char,Footnote Text Char1 Char Char,Footnote Text Char2 Char Char Char,Footnote Text Char1 Char Char Char Char,Footnote Text Char2 Char Char Char Char Char,Footnote Text Char1 Char,A"/>
    <w:basedOn w:val="Normal"/>
    <w:link w:val="FootnoteTextChar"/>
    <w:rsid w:val="008A3DEB"/>
    <w:pPr>
      <w:spacing w:after="200"/>
    </w:pPr>
    <w:rPr>
      <w:szCs w:val="20"/>
    </w:rPr>
  </w:style>
  <w:style w:type="character" w:customStyle="1" w:styleId="FootnoteTextChar">
    <w:name w:val="Footnote Text Char"/>
    <w:aliases w:val="single space Char,f Char,fn Char,Footnote Text Char1 Char1,Footnote Text Char2 Char Char,Footnote Text Char1 Char Char Char,Footnote Text Char2 Char Char Char Char,Footnote Text Char1 Char Char Char Char Char,A Char"/>
    <w:basedOn w:val="DefaultParagraphFont"/>
    <w:link w:val="FootnoteText"/>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18"/>
      </w:numPr>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42"/>
    <w:qFormat/>
    <w:rsid w:val="00807E50"/>
    <w:pPr>
      <w:numPr>
        <w:numId w:val="17"/>
      </w:numPr>
      <w:snapToGrid w:val="0"/>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numPr>
        <w:numId w:val="15"/>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table" w:styleId="TableGrid">
    <w:name w:val="Table Grid"/>
    <w:basedOn w:val="TableNormal"/>
    <w:uiPriority w:val="39"/>
    <w:rsid w:val="00361BD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8"/>
    <w:rsid w:val="00361BD4"/>
    <w:rPr>
      <w:rFonts w:cs="Times New Roman"/>
      <w:color w:val="009CD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f.webex.com/imf/e.php?MTID=ma898f64ce3a1f7ff0ccb060eb0acd70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webex.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mfbox.app.box.com/folder/121455900609" TargetMode="External"/><Relationship Id="rId4" Type="http://schemas.openxmlformats.org/officeDocument/2006/relationships/webSettings" Target="webSettings.xml"/><Relationship Id="rId9" Type="http://schemas.openxmlformats.org/officeDocument/2006/relationships/hyperlink" Target="https://www.box.com/en-gb/home" TargetMode="External"/><Relationship Id="rId14" Type="http://schemas.openxmlformats.org/officeDocument/2006/relationships/fontTable" Target="fontTable.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4884</Characters>
  <Application>Microsoft Office Word</Application>
  <DocSecurity>0</DocSecurity>
  <Lines>40</Lines>
  <Paragraphs>11</Paragraphs>
  <ScaleCrop>false</ScaleCrop>
  <Company>IMF</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Khasiani, Kubai</dc:creator>
  <cp:keywords/>
  <dc:description/>
  <cp:lastModifiedBy>Khasiani, Kubai</cp:lastModifiedBy>
  <cp:revision>2</cp:revision>
  <dcterms:created xsi:type="dcterms:W3CDTF">2020-09-30T13:55:00Z</dcterms:created>
  <dcterms:modified xsi:type="dcterms:W3CDTF">2020-09-30T13:55:00Z</dcterms:modified>
</cp:coreProperties>
</file>